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2013/292 vom 10. November 2015</w:t>
      </w:r>
    </w:p>
    <w:p>
      <w:r>
        <w:t>Sg Versicherungsgericht, 2015-11-10, DE</w:t>
      </w:r>
    </w:p>
    <w:p>
      <w:r>
        <w:rPr>
          <w:b/>
        </w:rPr>
        <w:t xml:space="preserve">Quelle: </w:t>
      </w:r>
      <w:r>
        <w:t>https://mcp.opencaselaw.ch/entscheid/sg_publikationen_IV 2013_292</w:t>
      </w:r>
    </w:p>
    <w:p>
      <w:r>
        <w:t>FR: SG_VERSICHERUNGSGERICHT IV 2013/292 du 10 novembre 2015</w:t>
      </w:r>
    </w:p>
    <w:p>
      <w:r>
        <w:t>IT: SG_VERSICHERUNGSGERICHT IV 2013/292 del 10 novembre 2015</w:t>
      </w:r>
    </w:p>
    <w:p>
      <w:pPr>
        <w:pStyle w:val="Heading2"/>
      </w:pPr>
      <w:r>
        <w:t>Regeste</w:t>
      </w:r>
    </w:p>
    <w:p>
      <w:r>
        <w:t>Art. 17 ATSG, Art. 31 IVG: Änderung des Invalideneinkommens. Es fehlt an Stabilität bzw. absehbarer Dauerhaftigkeit der Einkommenserhöhung. Damit bildet das an der neuen Stelle erzielte höhere Einkommen (noch) keinen Revisionsgrund; Gutheissung der Beschwerde (Entscheid des Versicherungsgerichts des Kantons St. Gallen vom 10. November 2015, IV 2013/292).</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(Urteile der Bundesgerichts vom 17. Januar 2008, 9C_552/2007 E. 3.1.2, vom 12. Januar 2010, 9C_798/2009, E. 3.1, vom 27. Mai 2010, 8C_972/2009 E. 3.2, BGE 112 V 371 E. 2b, mit weiteren Hinweisen). Bei den Renten der Invalidenversicherung ist grundsätzlich jede Änderung des Sachverhalts, die zu einer Über- oder Unterschreitung eines Schwellenwertes (vgl. Art. 28 Abs. 2 IVG) führt, als erheblich zu betrachten (BGE 133 V 546 ff. E. 6 f.; Urteil des Bundesgerichts vom 3. Juni 2011, 9C_223/2011, E. 3.1). Kann eine rentenberechtigte Person neu ein Erwerbseinkommen erzielen oder ein bestehendes Erwerbseinkommen erhöhen, so wird die Rente nur dann im Sinne von Artikel 17 Abs. 1 ATSG revidiert, wenn die Einkommensverbesserung jährlich mehr als Fr. 1'500.-- beträgt (Art. 31 IVG). 1.3      Eine Verbesserung der Erwerbsfähigkeit ist für die Herabsetzung oder Aufhebung der Leistung von dem Zeitpunkt an zu berücksichtigen, in dem angenommen werden kann, dass sie voraussichtlich längere Zeit dauern werde. Sie ist in jedem Fall zu berücksichtigen, nachdem sie ohne wesentliche Unterbrechung drei Monate gedauert hat und voraussichtlich weiterhin andauern wird (Art. 88a Abs. 1 der Verordnung über die Invalidenversicherung [IVV; SR 831.201]).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Bei gegebenem Revisionsgrund ist der Rentenanspruch gemäss bundesgerichtlicher Rechtsprechung umfassend neu zu prüfen (BGE 141 V 9 E. 2.3 und E. 6.1; Urteil vom 5. Dezember 2012, 9C_427/2012, E. 3.4).</w:t>
      </w:r>
    </w:p>
    <w:p>
      <w:r>
        <w:rPr>
          <w:b/>
        </w:rPr>
        <w:t>E. 2</w:t>
      </w:r>
    </w:p>
    <w:p>
      <w:r>
        <w:t>2.1      In der ursprünglichen Verfügung wurde das Invalideneinkommen ausgehend vom damaligen tatsächlichen Erwerbseinkommen des Beschwerdeführers bei der D.___ GmbH von Fr. 76'427.-- (13 Monatslöhne zu Fr. 5'879.--, IV-act. 39-2) ermittelt. Es wurde mit 60 % auf Fr. 45'856.-- festgesetzt. Es sei nicht zu erwarten, dass der Beschwerdeführer in einer dem Leiden angepassten Tätigkeit ein höheres Einkommen erzielen könnte (vgl. IV-act. 91-1; IV-act. 100-6). Am 1. November 2012 trat der Beschwerdeführer eine neue Arbeitsstelle bei der Firma C.___ als Chauffeur an. Der Arbeitsvertrag sieht ein Pensum von 75 % bis 100 % vor bei einer infolge einer Invalidität auf 60 % reduzierten Arbeitsfähigkeit. Es wurde ein Bruttolohn von Fr. 5'500.-- und die Geltung des Arbeitsvertrages "bis auf Weiteres" mit einer Kündigungsfrist von vier Wochen vereinbart (IV-act. 110). Der Arbeitgeber gab im Fragebogen für Arbeitgebende am 20. März 2013 an, der vereinbarte Lohn entspreche der tatsächlichen Leistung. Der Beschwerdeführer sei bei schweren Arbeiten, beispielsweise beim Montieren von Schneeketten, beim Radwechsel und dergleichen auf Hilfe angewiesen (IV-act. 112-2, 5). Der Bruttolohn betrug für den Monat November 2012 Fr. 4'250.--, im Dezember 2012 Fr. 5'750.-- (IV-act. 112-8), im Januar 2013 Fr. 5'500.--, im Februar 2013 Fr. 5'000.--, im März 2013 Fr. 5'250.--, im April 2013 Fr. 5'370.-- und im Mai 2013 Fr. 4'160.-- (inkl. Ferienentschädigung 8,33 %, act. G 1.7). 2.2      Umstritten und zu prüfen ist, ob die bisher ausgerichtete Viertelsrente revisionsweise einzustellen ist, weil der Beschwerdeführer eine neue Arbeitsstelle angetreten hat und ein höheres Invalideneinkommen erzielt. Der Beschwerdeführer macht im Wesentlichen geltend, sein Einkommen sei lediglich vorübergehend so hoch gewesen, weshalb nicht darauf abgestellt werden dürfe. Zudem sei im Lohn die Ferienentschädigung inbegriffen, so dass bei einem Ferienanspruch von vier Wochen der Lohn lediglich 11 Mal ausbezahlt werde. So habe der Mailohn 2013 aufgrund der Einstellung eines neuen Mitarbeiters lediglich Fr. 4'160.-- betragen, im Juni 2013 seien ihm Fr. 2'182.-- vergütet worden und im Juli 2013 habe er wegen Ferien und Arbeitsunfähigkeit lediglich ein Unfalltaggeld von Fr. 1'518.-- erhalten. Zukünftig werde sein Lohn nicht wesentlich mehr als Fr. 3'100.-- betragen. Bei diesen schwankenden und tiefer als von der Beschwerdegegnerin angenommenen Einkommen sei das Revisionserfordernis des voraussichtlichen Andauerns der Verbesserung der Erwerbsfähigkeit gemäss Art. 88a Abs. 1 IVV nicht erfüllt (act. G 1 S. 3 und 5 ff.; act. G 3; act. G 7).</w:t>
      </w:r>
    </w:p>
    <w:p>
      <w:r>
        <w:rPr>
          <w:b/>
        </w:rPr>
        <w:t>E. 3</w:t>
      </w:r>
    </w:p>
    <w:p>
      <w:r>
        <w:t>3.1      Massgeblich für das Vorliegen der Revisionsvoraussetzungen ist der Sachverhalt im Zeitpunkt des Verfügungserlasses, mithin am 27. Mai 2013 (BGE 132 V 220 E. 3.1.1). Wie sich das Einkommen des Beschwerdeführers danach effektiv entwickelt hat, braucht daher nicht weiter abgeklärt zu werden, und der Eventualantrag auf Sistierung des Verfahrens ist folglich abzuweisen. 3.2      Für die Festsetzung des trotz Gesundheitsschädigung zumutbarerweise noch realisierbaren Lohnes (Invalideneinkommen)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LSE-Tabellenlöhne herangezogen werden (Urteil des Bundesgerichts vom 5. November 2014, 8C_660/2014, E. 3.1; BGE 135 V 301 E. 5.2; BGE 129 V 475 E. 4.2.1 mit Hinweisen). 3.3      Das Arbeitsverhältnis des Beschwerdeführers mit der Firma C.___ bestand zum massgeblichen Zeitpunkt des Verfügungserlasses (BGE 132 V 220 E. 3.1.1) erst während sieben Monaten. Arbeitsverhältnisse von einer Dauer dieser Grössenordnung werden von der Rechtsprechung nicht als besonders stabil beurteilt (vgl. Urteile des Bundesgerichts vom 11. April 2012, 8C_825/2011, E. 4.3.2 [11 Monate], vom 15. Januar 2013, 8C_799/2012, E. 4.2 und 4.3.1 [5 Monate], vom 5. November 2014, 8C_660/2014, E. 3.2 [11 Monate inkl. Arbeitsversuch] und vom 3. Februar 2015, 9C_713/2014, B und E. 6.2 [rund 17 Monate]). Zudem ist das Einkommen auch in dem Sinne nicht als stabil zu bezeichnen, als es gemäss Arbeitsvertrag eine Bandbreite von Fr. 4'125.-- (75 % Arbeitseinsatz) bis Fr. 5'500.-- (100 % Arbeitseinsatz) aufweist und - wie ausgeführt (vgl. E. 2.1) - die ausbezahlten Löhne auch erheblich schwankten. Somit konnte zum massgeblichen Zeitpunkt des Verfügungserlasses (noch) nicht von einem dauerhaft erhöhten Invalideneinkommen bzw. davon ausgegangen werden, dass die Verbesserung der Erwerbsfähigkeit voraussichtlich längere Zeit bzw. weiterhin andauern werde (Art. 88a Abs. 1 IVV). Der Nachweis, dass der Beschwerdeführer dauerhaft mehr als das in der ursprünglichen Verfügung angenommene Invalideneinkommen erzielt, ist mithin nicht erbracht. Die durch den Stellenwechsel bewirkte Veränderung der erwerblichen Verhältnisse bzw. des Erwerbseinkommens bildet somit im massgebenden Zeitpunkt des Verfügungserlasses keinen Revisionsgrund.</w:t>
      </w:r>
    </w:p>
    <w:p>
      <w:r>
        <w:rPr>
          <w:b/>
        </w:rPr>
        <w:t>E. 4</w:t>
      </w:r>
    </w:p>
    <w:p>
      <w:r>
        <w:t>4.1      Wollte man allein aufgrund des erfolgten Stellenwechsels einen Revisionsgrund annehmen, wäre für das Invalideneinkommen auf Tabellenlöhne abzustellen (vgl. die in E. 3.2 zitierte Rechtsprechung). Da die Lohnstrukturerhebung des Bundesamts für Statistik (LSE) 2012 erst im Oktober 2014, mithin nach Erlass der angefochtenen Verfügung am 27. Mai 2013, publiziert wurde, ist dabei auf die LSE 2010 abzustellen (vgl. Urteil des Bundesgerichts 9C_526/2015 vom 11. September 2015, E. 3.2.2). 4.2      Das durchschnittliche Jahreseinkommen gemäss LSE, Anforderungsniveau 4, beträgt Fr. 61‘164.-- (Anhang 2 zur IV-Gesetzesausgabe der AHV/IV-Informationsstelle 2015). Gemäss Lohnentwicklung 2014 des Bundesamtes für Statistik (T39, Index 2010 Männer: 2151; Index 2012 Männer: 2188) beläuft sich dieses durchschnittliche Jahreseinkommen unter Berücksichtigung der Nominallohnentwicklung bis zum Jahr 2012 auf Fr. 62‘216.--. 4.3      Gemäss der angefochtenen Verfügung erzielte der Beschwerdeführer bei der D.___ AG ein Einkommen von Fr. 76'427.-- (IV-act. 100; IV-act. 81; vgl. auch E. 2.1), welches für die Berechnung des Invalideneinkommens entsprechend der attestierten Leistungsfähigkeit von 60 % (IV-act. 78) auf Fr. 45'856.-- reduziert wurde, woraus ein Invaliditätsgrad von exakt 40 % resultierte (IV-act. 91-2). Der Beschwerdeführer hat inzwischen eine neue Arbeitsstelle angetreten und übt eine vergleichbare Tätigkeit aus (Chauffeur für Transporte von Waren mit Hilfestellungen bzw. Rücksichtnahme auf seine leidensbedingten Einschränkungen). Das so errechnete Invalideneinkommen entspricht in etwa demjenigen, welches sich ergibt, wenn - ausgehend von einer vollen Arbeitsfähigkeit in einer (adaptierten) Hilfstätigkeit und einem entsprechenden Jahreseinkommen von Fr. 62‘216.-- (E. 4.2) - ein maximaler Tabellenlohnabzug von 25 % gewährt wird. Bereits die ursprüngliche Rentenzusprache berücksichtigte damit implizit eine erwerbsmässig unterdurchschnittliche Verwertbarkeit der verbleibenden Arbeitsfähigkeit im maximal zulässigen Ausmass. Es besteht kein Anlass, davon abzuweichen, zumal die Umstellung auf eine andersartige Hilfsarbeit für den Beschwerdeführer, der inzwischen das ordentliche Rentenalter erreicht hat, mit erheblichem Anpassungsaufwand verbunden gewesen wäre. Es ist daher von einem Tabellenlohnabzug von 25 % und entsprechend von einem Invalideneinkommen von Fr. 46‘662.-- auszugehen. 4.4      Das Valideneinkommen wurde von der D.___ GmbH für das Jahr 2011 mit Fr. 76‘427.-- (13 x Fr. 5‘879.--; IV-act. 39-2) angegeben. Am 6. Juni 2011 wurde jedoch anlässlich eines Gesprächs des damaligen Arbeitgebers mit der SUVA festgehalten, ohne Unfall würde es 13 x Fr. 6‘191.-- (= Fr. 80‘483.--; Fremdakten, Bericht der SUVA vom 6. Juni 2011) betragen. Unter Berücksichtigung der Nominallohnentwicklung (Index Männer 2011: 2171; Index Männer 2012: 2188) ergibt sich somit ein Valideneinkommen von Fr. 81‘113.-- und ein Invaliditätsgrad von 42 %. Somit hat der Beschwerdeführer nach wie vor Anspruch auf eine Viertelsrente.</w:t>
      </w:r>
    </w:p>
    <w:p>
      <w:r>
        <w:rPr>
          <w:b/>
        </w:rPr>
        <w:t>E. 5</w:t>
      </w:r>
    </w:p>
    <w:p>
      <w:r>
        <w:t>5.1      Damit ist in Gutheissung der Beschwerde die angefochtene Verfügung vom 27. Mai 2013 aufzuheben.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Dem Beschwerdeführer ist der geleistete Kostenvorschuss von Fr. 600.--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mit der Beschwerde eine vom 27. Juni 2013 datierte Kostennote über Fr. 1'179.35 eingereicht. Diese umfasst jedoch nicht den Aufwand für die Eingabe vom 13. August 2013 (act. G 3) und für die Replik vom 17. Oktober 2013 (act. G 7). Da die massgeblichen Fragen keine medizinischen Einschätzungen betrafen und sich auf das Vorliegen eines Revisionsgrundes und das Invalideneinkommen beschränkten, ist der Aufwand als unterdurchschnittlich zu bezeichnen. Angemessen erscheint daher eine Parteientschädigung von Fr. 2'400.-- (einschliesslich Barauslagen und Mehrwertsteuer). Entscheid im Zirkulationsverfahren gemäss Art. 39 VRP 1. In Gutheissung der Beschwerde wird die Verfügung vom 27. Mai 2013 aufgehoben. 2. Die Beschwerdegegnerin bezahlt eine Gerichtsgebühr von Fr. 600.--. Dem Beschwerdeführer ist der geleistete Kostenvorschuss von Fr. 600.-- zurückzuerstatten. 3. Die Beschwerdegegnerin hat dem Beschwerdeführer eine Parteientschädigung von Fr. 2'400.--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